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94" w:rsidRPr="00504794" w:rsidRDefault="00504794" w:rsidP="00504794">
      <w:pPr>
        <w:autoSpaceDE w:val="0"/>
        <w:autoSpaceDN w:val="0"/>
        <w:adjustRightInd w:val="0"/>
        <w:spacing w:after="0" w:line="240" w:lineRule="auto"/>
        <w:jc w:val="right"/>
        <w:rPr>
          <w:rFonts w:ascii="TimesNewRomanPSMT" w:hAnsi="TimesNewRomanPSMT" w:cs="TimesNewRomanPSMT"/>
          <w:b/>
          <w:color w:val="000000"/>
          <w:sz w:val="24"/>
          <w:szCs w:val="24"/>
        </w:rPr>
      </w:pPr>
      <w:r w:rsidRPr="00504794">
        <w:rPr>
          <w:rFonts w:ascii="TimesNewRomanPSMT" w:hAnsi="TimesNewRomanPSMT" w:cs="TimesNewRomanPSMT"/>
          <w:b/>
          <w:color w:val="000000"/>
          <w:sz w:val="24"/>
          <w:szCs w:val="24"/>
        </w:rPr>
        <w:t>KINNITATUD:</w:t>
      </w:r>
    </w:p>
    <w:p w:rsidR="00504794" w:rsidRPr="00504794" w:rsidRDefault="009C1A7D" w:rsidP="00504794">
      <w:pPr>
        <w:autoSpaceDE w:val="0"/>
        <w:autoSpaceDN w:val="0"/>
        <w:adjustRightInd w:val="0"/>
        <w:spacing w:after="0" w:line="240" w:lineRule="auto"/>
        <w:jc w:val="right"/>
        <w:rPr>
          <w:rFonts w:ascii="TimesNewRomanPSMT" w:hAnsi="TimesNewRomanPSMT" w:cs="TimesNewRomanPSMT"/>
          <w:b/>
          <w:color w:val="000000"/>
          <w:sz w:val="24"/>
          <w:szCs w:val="24"/>
        </w:rPr>
      </w:pPr>
      <w:r>
        <w:rPr>
          <w:rFonts w:ascii="TimesNewRomanPSMT" w:hAnsi="TimesNewRomanPSMT" w:cs="TimesNewRomanPSMT"/>
          <w:b/>
          <w:color w:val="000000"/>
          <w:sz w:val="24"/>
          <w:szCs w:val="24"/>
        </w:rPr>
        <w:t>hoolekogu 03</w:t>
      </w:r>
      <w:r w:rsidR="00504794" w:rsidRPr="00504794">
        <w:rPr>
          <w:rFonts w:ascii="TimesNewRomanPSMT" w:hAnsi="TimesNewRomanPSMT" w:cs="TimesNewRomanPSMT"/>
          <w:b/>
          <w:color w:val="000000"/>
          <w:sz w:val="24"/>
          <w:szCs w:val="24"/>
        </w:rPr>
        <w:t>.0</w:t>
      </w:r>
      <w:r>
        <w:rPr>
          <w:rFonts w:ascii="TimesNewRomanPSMT" w:hAnsi="TimesNewRomanPSMT" w:cs="TimesNewRomanPSMT"/>
          <w:b/>
          <w:color w:val="000000"/>
          <w:sz w:val="24"/>
          <w:szCs w:val="24"/>
        </w:rPr>
        <w:t>9</w:t>
      </w:r>
      <w:r w:rsidR="00504794" w:rsidRPr="00504794">
        <w:rPr>
          <w:rFonts w:ascii="TimesNewRomanPSMT" w:hAnsi="TimesNewRomanPSMT" w:cs="TimesNewRomanPSMT"/>
          <w:b/>
          <w:color w:val="000000"/>
          <w:sz w:val="24"/>
          <w:szCs w:val="24"/>
        </w:rPr>
        <w:t>.2020.a otsusega</w:t>
      </w:r>
    </w:p>
    <w:p w:rsidR="00504794" w:rsidRPr="000508CA" w:rsidRDefault="00504794" w:rsidP="00504794">
      <w:pPr>
        <w:autoSpaceDE w:val="0"/>
        <w:autoSpaceDN w:val="0"/>
        <w:adjustRightInd w:val="0"/>
        <w:spacing w:after="0" w:line="240" w:lineRule="auto"/>
        <w:jc w:val="right"/>
        <w:rPr>
          <w:rFonts w:ascii="TimesNewRomanPSMT" w:hAnsi="TimesNewRomanPSMT" w:cs="TimesNewRomanPSMT"/>
          <w:b/>
          <w:sz w:val="24"/>
          <w:szCs w:val="24"/>
        </w:rPr>
      </w:pPr>
      <w:r w:rsidRPr="00504794">
        <w:rPr>
          <w:rFonts w:ascii="TimesNewRomanPSMT" w:hAnsi="TimesNewRomanPSMT" w:cs="TimesNewRomanPSMT"/>
          <w:b/>
          <w:color w:val="000000"/>
          <w:sz w:val="24"/>
          <w:szCs w:val="24"/>
        </w:rPr>
        <w:t xml:space="preserve">direktori ettepanekul vastavalt käskkirjale </w:t>
      </w:r>
      <w:r w:rsidR="009C1A7D">
        <w:rPr>
          <w:rFonts w:ascii="TimesNewRomanPSMT" w:hAnsi="TimesNewRomanPSMT" w:cs="TimesNewRomanPSMT"/>
          <w:b/>
          <w:sz w:val="24"/>
          <w:szCs w:val="24"/>
        </w:rPr>
        <w:t>30.</w:t>
      </w:r>
      <w:r w:rsidR="000508CA" w:rsidRPr="000508CA">
        <w:rPr>
          <w:rFonts w:ascii="TimesNewRomanPSMT" w:hAnsi="TimesNewRomanPSMT" w:cs="TimesNewRomanPSMT"/>
          <w:b/>
          <w:sz w:val="24"/>
          <w:szCs w:val="24"/>
        </w:rPr>
        <w:t>9.2020</w:t>
      </w:r>
      <w:r w:rsidRPr="000508CA">
        <w:rPr>
          <w:rFonts w:ascii="TimesNewRomanPSMT" w:hAnsi="TimesNewRomanPSMT" w:cs="TimesNewRomanPSMT"/>
          <w:b/>
          <w:sz w:val="24"/>
          <w:szCs w:val="24"/>
        </w:rPr>
        <w:t xml:space="preserve"> nr </w:t>
      </w:r>
      <w:r w:rsidR="000508CA" w:rsidRPr="000508CA">
        <w:rPr>
          <w:rFonts w:ascii="TimesNewRomanPSMT" w:hAnsi="TimesNewRomanPSMT" w:cs="TimesNewRomanPSMT"/>
          <w:b/>
          <w:sz w:val="24"/>
          <w:szCs w:val="24"/>
        </w:rPr>
        <w:t>1 – 2</w:t>
      </w:r>
      <w:r w:rsidRPr="000508CA">
        <w:rPr>
          <w:rFonts w:ascii="TimesNewRomanPSMT" w:hAnsi="TimesNewRomanPSMT" w:cs="TimesNewRomanPSMT"/>
          <w:b/>
          <w:sz w:val="24"/>
          <w:szCs w:val="24"/>
        </w:rPr>
        <w:t xml:space="preserve"> / </w:t>
      </w:r>
      <w:r w:rsidR="000508CA" w:rsidRPr="000508CA">
        <w:rPr>
          <w:rFonts w:ascii="TimesNewRomanPSMT" w:hAnsi="TimesNewRomanPSMT" w:cs="TimesNewRomanPSMT"/>
          <w:b/>
          <w:sz w:val="24"/>
          <w:szCs w:val="24"/>
        </w:rPr>
        <w:t>10-p</w:t>
      </w:r>
    </w:p>
    <w:p w:rsidR="00504794" w:rsidRPr="000508CA" w:rsidRDefault="00504794" w:rsidP="00504794">
      <w:pPr>
        <w:autoSpaceDE w:val="0"/>
        <w:autoSpaceDN w:val="0"/>
        <w:adjustRightInd w:val="0"/>
        <w:spacing w:after="0" w:line="240" w:lineRule="auto"/>
        <w:jc w:val="right"/>
        <w:rPr>
          <w:rFonts w:ascii="TimesNewRomanPSMT" w:hAnsi="TimesNewRomanPSMT" w:cs="TimesNewRomanPSMT"/>
          <w:b/>
          <w:sz w:val="24"/>
          <w:szCs w:val="24"/>
        </w:rPr>
      </w:pPr>
    </w:p>
    <w:p w:rsidR="00504794" w:rsidRPr="00504794" w:rsidRDefault="00504794" w:rsidP="00504794">
      <w:pPr>
        <w:autoSpaceDE w:val="0"/>
        <w:autoSpaceDN w:val="0"/>
        <w:adjustRightInd w:val="0"/>
        <w:spacing w:after="0" w:line="240" w:lineRule="auto"/>
        <w:jc w:val="right"/>
        <w:rPr>
          <w:rFonts w:ascii="TimesNewRomanPSMT" w:hAnsi="TimesNewRomanPSMT" w:cs="TimesNewRomanPSMT"/>
          <w:b/>
          <w:color w:val="000000"/>
          <w:sz w:val="24"/>
          <w:szCs w:val="24"/>
        </w:rPr>
      </w:pPr>
      <w:bookmarkStart w:id="0" w:name="_GoBack"/>
      <w:bookmarkEnd w:id="0"/>
    </w:p>
    <w:p w:rsidR="005B2D37" w:rsidRDefault="005B2D37" w:rsidP="005B2D37">
      <w:pPr>
        <w:pStyle w:val="Default"/>
      </w:pPr>
    </w:p>
    <w:p w:rsidR="005B2D37" w:rsidRDefault="005B2D37" w:rsidP="005B2D37">
      <w:pPr>
        <w:pStyle w:val="Default"/>
        <w:rPr>
          <w:sz w:val="23"/>
          <w:szCs w:val="23"/>
        </w:rPr>
      </w:pPr>
      <w:r>
        <w:t xml:space="preserve"> </w:t>
      </w:r>
      <w:r>
        <w:rPr>
          <w:b/>
          <w:bCs/>
          <w:sz w:val="23"/>
          <w:szCs w:val="23"/>
        </w:rPr>
        <w:t xml:space="preserve">Tallinna Unistuse Lasteaia personali värbamise kord </w:t>
      </w:r>
    </w:p>
    <w:p w:rsidR="005B2D37" w:rsidRDefault="005B2D37" w:rsidP="005B2D37">
      <w:pPr>
        <w:pStyle w:val="Default"/>
        <w:rPr>
          <w:sz w:val="23"/>
          <w:szCs w:val="23"/>
        </w:rPr>
      </w:pPr>
      <w:r>
        <w:rPr>
          <w:b/>
          <w:bCs/>
          <w:sz w:val="23"/>
          <w:szCs w:val="23"/>
        </w:rPr>
        <w:t xml:space="preserve">§ 1. Üldsätted </w:t>
      </w:r>
    </w:p>
    <w:p w:rsidR="005B2D37" w:rsidRDefault="005B2D37" w:rsidP="005B2D37">
      <w:pPr>
        <w:pStyle w:val="Default"/>
        <w:rPr>
          <w:sz w:val="23"/>
          <w:szCs w:val="23"/>
        </w:rPr>
      </w:pPr>
      <w:r>
        <w:rPr>
          <w:sz w:val="23"/>
          <w:szCs w:val="23"/>
        </w:rPr>
        <w:t>(1) Käesolev kord sätestab Tallinna Unistuse Lasteaia personali värbamise ja valiku ning vabade ametikohtade täitmiseks korraldatava konkursi (</w:t>
      </w:r>
      <w:r>
        <w:rPr>
          <w:i/>
          <w:iCs/>
          <w:sz w:val="23"/>
          <w:szCs w:val="23"/>
        </w:rPr>
        <w:t>edaspidi konkurss</w:t>
      </w:r>
      <w:r>
        <w:rPr>
          <w:sz w:val="23"/>
          <w:szCs w:val="23"/>
        </w:rPr>
        <w:t xml:space="preserve">) läbiviimise põhimõtteid. </w:t>
      </w:r>
    </w:p>
    <w:p w:rsidR="005B2D37" w:rsidRDefault="005B2D37" w:rsidP="005B2D37">
      <w:pPr>
        <w:pStyle w:val="Default"/>
        <w:rPr>
          <w:sz w:val="23"/>
          <w:szCs w:val="23"/>
        </w:rPr>
      </w:pPr>
      <w:r>
        <w:rPr>
          <w:b/>
          <w:bCs/>
          <w:sz w:val="23"/>
          <w:szCs w:val="23"/>
        </w:rPr>
        <w:t xml:space="preserve">§ 2. Konkursi väljakuulutamine </w:t>
      </w:r>
    </w:p>
    <w:p w:rsidR="005B2D37" w:rsidRDefault="005B2D37" w:rsidP="005B2D37">
      <w:pPr>
        <w:pStyle w:val="Default"/>
        <w:rPr>
          <w:sz w:val="23"/>
          <w:szCs w:val="23"/>
        </w:rPr>
      </w:pPr>
      <w:r>
        <w:rPr>
          <w:sz w:val="23"/>
          <w:szCs w:val="23"/>
        </w:rPr>
        <w:t xml:space="preserve">(1) Konkursi kuulutab välja lasteaia direktor. </w:t>
      </w:r>
    </w:p>
    <w:p w:rsidR="005B2D37" w:rsidRDefault="005B2D37" w:rsidP="005B2D37">
      <w:pPr>
        <w:pStyle w:val="Default"/>
        <w:rPr>
          <w:sz w:val="23"/>
          <w:szCs w:val="23"/>
        </w:rPr>
      </w:pPr>
      <w:r>
        <w:rPr>
          <w:sz w:val="23"/>
          <w:szCs w:val="23"/>
        </w:rPr>
        <w:t xml:space="preserve">(2) Konkurss loetakse väljakuulutatuks konkursi teate avaldamise kuupäevast. </w:t>
      </w:r>
    </w:p>
    <w:p w:rsidR="005B2D37" w:rsidRDefault="005B2D37" w:rsidP="005B2D37">
      <w:pPr>
        <w:pStyle w:val="Default"/>
        <w:rPr>
          <w:sz w:val="23"/>
          <w:szCs w:val="23"/>
        </w:rPr>
      </w:pPr>
      <w:r>
        <w:rPr>
          <w:sz w:val="23"/>
          <w:szCs w:val="23"/>
        </w:rPr>
        <w:t xml:space="preserve">(4) Kandidaadile esitatavad nõuded kehtestab lasteaia direktor, arvestades pedagoogide kvalifikatsiooninõudeid. </w:t>
      </w:r>
    </w:p>
    <w:p w:rsidR="005B2D37" w:rsidRDefault="005B2D37" w:rsidP="005B2D37">
      <w:pPr>
        <w:pStyle w:val="Default"/>
        <w:rPr>
          <w:sz w:val="23"/>
          <w:szCs w:val="23"/>
        </w:rPr>
      </w:pPr>
      <w:r>
        <w:rPr>
          <w:sz w:val="23"/>
          <w:szCs w:val="23"/>
        </w:rPr>
        <w:t xml:space="preserve">(5) Konkursi teates tuuakse välja dokumentide loetelu, mida kandidaat peab komisjonile esitama. </w:t>
      </w:r>
    </w:p>
    <w:p w:rsidR="005B2D37" w:rsidRDefault="005B2D37" w:rsidP="005B2D37">
      <w:pPr>
        <w:pStyle w:val="Default"/>
        <w:rPr>
          <w:sz w:val="23"/>
          <w:szCs w:val="23"/>
        </w:rPr>
      </w:pPr>
      <w:r>
        <w:rPr>
          <w:sz w:val="23"/>
          <w:szCs w:val="23"/>
        </w:rPr>
        <w:t xml:space="preserve">(6) Konkursist on õigustatud osa võtma isikud, kelle avaldused koos nõutavate dokumentidega laekuvad asutusse konkursi kuulutuses väljakuulutatud tähtajaks. Kirja ja e-posti teel saadetud dokumentide puhul arvestab komisjon saatmise kuupäeva. </w:t>
      </w:r>
    </w:p>
    <w:p w:rsidR="005B2D37" w:rsidRDefault="005B2D37" w:rsidP="005B2D37">
      <w:pPr>
        <w:pStyle w:val="Default"/>
        <w:rPr>
          <w:sz w:val="23"/>
          <w:szCs w:val="23"/>
        </w:rPr>
      </w:pPr>
      <w:r>
        <w:rPr>
          <w:b/>
          <w:bCs/>
          <w:sz w:val="23"/>
          <w:szCs w:val="23"/>
        </w:rPr>
        <w:t xml:space="preserve">§ 3. Konkursi komisjon </w:t>
      </w:r>
    </w:p>
    <w:p w:rsidR="005B2D37" w:rsidRDefault="005B2D37" w:rsidP="005B2D37">
      <w:pPr>
        <w:pStyle w:val="Default"/>
        <w:rPr>
          <w:sz w:val="23"/>
          <w:szCs w:val="23"/>
        </w:rPr>
      </w:pPr>
      <w:r>
        <w:rPr>
          <w:sz w:val="23"/>
          <w:szCs w:val="23"/>
        </w:rPr>
        <w:t>(1) Konkursi läbiviimiseks moodustab direktor konkursikomisjoni (</w:t>
      </w:r>
      <w:r>
        <w:rPr>
          <w:i/>
          <w:iCs/>
          <w:sz w:val="23"/>
          <w:szCs w:val="23"/>
        </w:rPr>
        <w:t>edaspidi komisjon</w:t>
      </w:r>
      <w:r>
        <w:rPr>
          <w:sz w:val="23"/>
          <w:szCs w:val="23"/>
        </w:rPr>
        <w:t xml:space="preserve">), mille liikmete hulgast valitakse komisjoni esimees ja koosoleku protokollija. </w:t>
      </w:r>
    </w:p>
    <w:p w:rsidR="005B2D37" w:rsidRDefault="005B2D37" w:rsidP="005B2D37">
      <w:pPr>
        <w:pStyle w:val="Default"/>
        <w:rPr>
          <w:sz w:val="23"/>
          <w:szCs w:val="23"/>
        </w:rPr>
      </w:pPr>
      <w:r>
        <w:rPr>
          <w:sz w:val="23"/>
          <w:szCs w:val="23"/>
        </w:rPr>
        <w:t xml:space="preserve">(2) Komisjoni esimees korraldab komisjoni kokkukutsumise, teavitustöö ning juhib konkursi komisjoni tööd. </w:t>
      </w:r>
    </w:p>
    <w:p w:rsidR="005B2D37" w:rsidRDefault="005B2D37" w:rsidP="005B2D37">
      <w:pPr>
        <w:pStyle w:val="Default"/>
        <w:rPr>
          <w:sz w:val="23"/>
          <w:szCs w:val="23"/>
        </w:rPr>
      </w:pPr>
      <w:r>
        <w:rPr>
          <w:sz w:val="23"/>
          <w:szCs w:val="23"/>
        </w:rPr>
        <w:t xml:space="preserve">(3) Komisjoni kuuluvad: </w:t>
      </w:r>
    </w:p>
    <w:p w:rsidR="005B2D37" w:rsidRDefault="005B2D37" w:rsidP="005B2D37">
      <w:pPr>
        <w:pStyle w:val="Default"/>
        <w:rPr>
          <w:sz w:val="23"/>
          <w:szCs w:val="23"/>
        </w:rPr>
      </w:pPr>
      <w:r>
        <w:rPr>
          <w:sz w:val="23"/>
          <w:szCs w:val="23"/>
        </w:rPr>
        <w:t xml:space="preserve">1) lasteaia direktor; </w:t>
      </w:r>
    </w:p>
    <w:p w:rsidR="005B2D37" w:rsidRDefault="005B2D37" w:rsidP="005B2D37">
      <w:pPr>
        <w:pStyle w:val="Default"/>
        <w:rPr>
          <w:sz w:val="23"/>
          <w:szCs w:val="23"/>
        </w:rPr>
      </w:pPr>
      <w:r>
        <w:rPr>
          <w:sz w:val="23"/>
          <w:szCs w:val="23"/>
        </w:rPr>
        <w:t xml:space="preserve">2) majandusjuhataja; </w:t>
      </w:r>
    </w:p>
    <w:p w:rsidR="005B2D37" w:rsidRDefault="005B2D37" w:rsidP="005B2D37">
      <w:pPr>
        <w:pStyle w:val="Default"/>
        <w:rPr>
          <w:sz w:val="23"/>
          <w:szCs w:val="23"/>
        </w:rPr>
      </w:pPr>
      <w:r>
        <w:rPr>
          <w:sz w:val="23"/>
          <w:szCs w:val="23"/>
        </w:rPr>
        <w:t xml:space="preserve">3) lasteaia pedagoogilise nõukogu esindaja; </w:t>
      </w:r>
    </w:p>
    <w:p w:rsidR="005B2D37" w:rsidRDefault="005B2D37" w:rsidP="005B2D37">
      <w:pPr>
        <w:pStyle w:val="Default"/>
        <w:rPr>
          <w:sz w:val="23"/>
          <w:szCs w:val="23"/>
        </w:rPr>
      </w:pPr>
      <w:r>
        <w:rPr>
          <w:sz w:val="23"/>
          <w:szCs w:val="23"/>
        </w:rPr>
        <w:t xml:space="preserve">4) õppealajuhataja; </w:t>
      </w:r>
    </w:p>
    <w:p w:rsidR="005B2D37" w:rsidRDefault="005B2D37" w:rsidP="005B2D37">
      <w:pPr>
        <w:pStyle w:val="Default"/>
        <w:rPr>
          <w:sz w:val="23"/>
          <w:szCs w:val="23"/>
        </w:rPr>
      </w:pPr>
      <w:r>
        <w:rPr>
          <w:b/>
          <w:bCs/>
          <w:sz w:val="23"/>
          <w:szCs w:val="23"/>
        </w:rPr>
        <w:t xml:space="preserve">§ 4. Komisjoni töökorraldus </w:t>
      </w:r>
    </w:p>
    <w:p w:rsidR="005B2D37" w:rsidRDefault="005B2D37" w:rsidP="005B2D37">
      <w:pPr>
        <w:pStyle w:val="Default"/>
        <w:rPr>
          <w:sz w:val="23"/>
          <w:szCs w:val="23"/>
        </w:rPr>
      </w:pPr>
      <w:r>
        <w:rPr>
          <w:sz w:val="23"/>
          <w:szCs w:val="23"/>
        </w:rPr>
        <w:t>(1) Komisjoni töövormiks on kinnine koosolek (</w:t>
      </w:r>
      <w:r>
        <w:rPr>
          <w:i/>
          <w:iCs/>
          <w:sz w:val="23"/>
          <w:szCs w:val="23"/>
        </w:rPr>
        <w:t>edaspidi koosolek</w:t>
      </w:r>
      <w:r>
        <w:rPr>
          <w:sz w:val="23"/>
          <w:szCs w:val="23"/>
        </w:rPr>
        <w:t xml:space="preserve">). </w:t>
      </w:r>
    </w:p>
    <w:p w:rsidR="005B2D37" w:rsidRDefault="005B2D37" w:rsidP="005B2D37">
      <w:pPr>
        <w:pStyle w:val="Default"/>
        <w:rPr>
          <w:sz w:val="23"/>
          <w:szCs w:val="23"/>
        </w:rPr>
      </w:pPr>
      <w:r>
        <w:rPr>
          <w:sz w:val="23"/>
          <w:szCs w:val="23"/>
        </w:rPr>
        <w:t xml:space="preserve">(2) Komisjoni koosoleku toimumise aeg ja koht tehakse komisjoni liikmetele teatavaks hiljemalt viis tööpäeva enne komisjoni koosoleku toimumist. </w:t>
      </w:r>
    </w:p>
    <w:p w:rsidR="005B2D37" w:rsidRDefault="005B2D37" w:rsidP="005B2D37">
      <w:pPr>
        <w:pStyle w:val="Default"/>
        <w:rPr>
          <w:sz w:val="23"/>
          <w:szCs w:val="23"/>
        </w:rPr>
      </w:pPr>
      <w:r>
        <w:rPr>
          <w:sz w:val="23"/>
          <w:szCs w:val="23"/>
        </w:rPr>
        <w:t xml:space="preserve">(3) Koosoleku käik ja otsused protokollitakse koosoleku protokollija poolt. Protokollile kirjutavad alla komisjoni esimees ja protokollija. </w:t>
      </w:r>
    </w:p>
    <w:p w:rsidR="005B2D37" w:rsidRDefault="005B2D37" w:rsidP="005B2D37">
      <w:pPr>
        <w:pStyle w:val="Default"/>
        <w:rPr>
          <w:sz w:val="23"/>
          <w:szCs w:val="23"/>
        </w:rPr>
      </w:pPr>
      <w:r>
        <w:rPr>
          <w:sz w:val="23"/>
          <w:szCs w:val="23"/>
        </w:rPr>
        <w:t xml:space="preserve">(4) Koosolekul: </w:t>
      </w:r>
    </w:p>
    <w:p w:rsidR="005B2D37" w:rsidRDefault="005B2D37" w:rsidP="005B2D37">
      <w:pPr>
        <w:pStyle w:val="Default"/>
        <w:rPr>
          <w:sz w:val="23"/>
          <w:szCs w:val="23"/>
        </w:rPr>
      </w:pPr>
      <w:r>
        <w:rPr>
          <w:sz w:val="23"/>
          <w:szCs w:val="23"/>
        </w:rPr>
        <w:t xml:space="preserve">1) kuulatakse ära komisjoni esimehe ülevaade saabunud avaldustest ning ettepanekud konkursi töökorralduse kohta; </w:t>
      </w:r>
    </w:p>
    <w:p w:rsidR="005B2D37" w:rsidRDefault="005B2D37" w:rsidP="005B2D37">
      <w:pPr>
        <w:pStyle w:val="Default"/>
        <w:rPr>
          <w:sz w:val="23"/>
          <w:szCs w:val="23"/>
        </w:rPr>
      </w:pPr>
      <w:r>
        <w:rPr>
          <w:sz w:val="23"/>
          <w:szCs w:val="23"/>
        </w:rPr>
        <w:t xml:space="preserve">2) otsustatakse kandidaatide poolt esitatud dokumentide alusel nende kandidaatide konkursile lubamine ja/või vestlusele kutsumine; </w:t>
      </w:r>
    </w:p>
    <w:p w:rsidR="005B2D37" w:rsidRDefault="005B2D37" w:rsidP="005B2D37">
      <w:pPr>
        <w:pStyle w:val="Default"/>
        <w:rPr>
          <w:sz w:val="23"/>
          <w:szCs w:val="23"/>
        </w:rPr>
      </w:pPr>
      <w:r>
        <w:rPr>
          <w:sz w:val="23"/>
          <w:szCs w:val="23"/>
        </w:rPr>
        <w:t xml:space="preserve">3) kehtestatakse kandidaatide hindamise viis (kasutades esitatud dokumente, vestlust, testi, praktilist tegevust või mitut meetodit komplekselt) ning otsustatakse eeldatav hindamisvoorude arv ja aeg; </w:t>
      </w:r>
    </w:p>
    <w:p w:rsidR="005B2D37" w:rsidRDefault="005B2D37" w:rsidP="005B2D37">
      <w:pPr>
        <w:pStyle w:val="Default"/>
        <w:rPr>
          <w:sz w:val="23"/>
          <w:szCs w:val="23"/>
        </w:rPr>
      </w:pPr>
      <w:r>
        <w:rPr>
          <w:sz w:val="23"/>
          <w:szCs w:val="23"/>
        </w:rPr>
        <w:t xml:space="preserve">4) kooskõlastatakse kandidaadile vestlusel esitatavad olulisemad küsimused; </w:t>
      </w:r>
    </w:p>
    <w:p w:rsidR="005B2D37" w:rsidRDefault="005B2D37" w:rsidP="005B2D37">
      <w:pPr>
        <w:pStyle w:val="Default"/>
        <w:rPr>
          <w:sz w:val="23"/>
          <w:szCs w:val="23"/>
        </w:rPr>
      </w:pPr>
      <w:r>
        <w:rPr>
          <w:sz w:val="23"/>
          <w:szCs w:val="23"/>
        </w:rPr>
        <w:t xml:space="preserve">5) otsustatakse muud komisjoni pädevusse kuuluvad teemad, mida komisjoni esimees või komisjoni liikmed peavad vajalikuks. </w:t>
      </w:r>
    </w:p>
    <w:p w:rsidR="005B2D37" w:rsidRDefault="005B2D37" w:rsidP="005B2D37">
      <w:pPr>
        <w:pStyle w:val="Default"/>
        <w:rPr>
          <w:sz w:val="23"/>
          <w:szCs w:val="23"/>
        </w:rPr>
      </w:pPr>
      <w:r>
        <w:rPr>
          <w:sz w:val="23"/>
          <w:szCs w:val="23"/>
        </w:rPr>
        <w:t xml:space="preserve">(5) Komisjonil on õigus kutsuda kandidaat vestlusele või kasutada valikuks teisi meetodeid (kirjalik visioon vm dokument, test, praktiline tegevus vms). Vestlusele kutsutakse kandidaadid, kes vastavad konkursi teates esitatud nõuetele. </w:t>
      </w:r>
    </w:p>
    <w:p w:rsidR="005B2D37" w:rsidRDefault="005B2D37" w:rsidP="005B2D37">
      <w:pPr>
        <w:pStyle w:val="Default"/>
        <w:pageBreakBefore/>
        <w:rPr>
          <w:sz w:val="23"/>
          <w:szCs w:val="23"/>
        </w:rPr>
      </w:pPr>
      <w:r>
        <w:rPr>
          <w:sz w:val="23"/>
          <w:szCs w:val="23"/>
        </w:rPr>
        <w:lastRenderedPageBreak/>
        <w:t xml:space="preserve">(6) Komisjon teavitab kandidaati tema kohta tehtavatest järelepärimistest seoses varasemate töö-, teenistus- ja õppimiskohtadega, et täpsustada ja kontrollida kandidaadi poolt esitatud andmeid. </w:t>
      </w:r>
    </w:p>
    <w:p w:rsidR="005B2D37" w:rsidRDefault="005B2D37" w:rsidP="005B2D37">
      <w:pPr>
        <w:pStyle w:val="Default"/>
        <w:rPr>
          <w:sz w:val="23"/>
          <w:szCs w:val="23"/>
        </w:rPr>
      </w:pPr>
      <w:r>
        <w:rPr>
          <w:sz w:val="23"/>
          <w:szCs w:val="23"/>
        </w:rPr>
        <w:t xml:space="preserve">Kandidaadil on õigus nõuda ebatäpsete või eksitavate andmete parandamist. </w:t>
      </w:r>
    </w:p>
    <w:p w:rsidR="005B2D37" w:rsidRDefault="005B2D37" w:rsidP="005B2D37">
      <w:pPr>
        <w:pStyle w:val="Default"/>
        <w:rPr>
          <w:sz w:val="23"/>
          <w:szCs w:val="23"/>
        </w:rPr>
      </w:pPr>
      <w:r>
        <w:rPr>
          <w:sz w:val="23"/>
          <w:szCs w:val="23"/>
        </w:rPr>
        <w:t xml:space="preserve">(7) Vestluse aeg ja koht tehakse kandidaadile teatavaks hiljemalt viis tööpäeva enne vestluse toimumist. </w:t>
      </w:r>
    </w:p>
    <w:p w:rsidR="005B2D37" w:rsidRDefault="005B2D37" w:rsidP="005B2D37">
      <w:pPr>
        <w:pStyle w:val="Default"/>
        <w:rPr>
          <w:sz w:val="23"/>
          <w:szCs w:val="23"/>
        </w:rPr>
      </w:pPr>
      <w:r>
        <w:rPr>
          <w:sz w:val="23"/>
          <w:szCs w:val="23"/>
        </w:rPr>
        <w:t xml:space="preserve">(8) Kandidaat võtab komisjoni koosolekust osa ainult vestluse ajal. </w:t>
      </w:r>
    </w:p>
    <w:p w:rsidR="005B2D37" w:rsidRDefault="005B2D37" w:rsidP="005B2D37">
      <w:pPr>
        <w:pStyle w:val="Default"/>
        <w:rPr>
          <w:sz w:val="23"/>
          <w:szCs w:val="23"/>
        </w:rPr>
      </w:pPr>
      <w:r>
        <w:rPr>
          <w:sz w:val="23"/>
          <w:szCs w:val="23"/>
        </w:rPr>
        <w:t xml:space="preserve">(9) Peale kandidaatide ärakuulamist arutab komisjon kandidaatide sobivust sellele ametikohale ja </w:t>
      </w:r>
    </w:p>
    <w:p w:rsidR="005B2D37" w:rsidRDefault="005B2D37" w:rsidP="005B2D37">
      <w:pPr>
        <w:pStyle w:val="Default"/>
        <w:rPr>
          <w:sz w:val="23"/>
          <w:szCs w:val="23"/>
        </w:rPr>
      </w:pPr>
      <w:r>
        <w:rPr>
          <w:sz w:val="23"/>
          <w:szCs w:val="23"/>
        </w:rPr>
        <w:t xml:space="preserve">viib läbi hääletuse. </w:t>
      </w:r>
    </w:p>
    <w:p w:rsidR="005B2D37" w:rsidRDefault="005B2D37" w:rsidP="005B2D37">
      <w:pPr>
        <w:pStyle w:val="Default"/>
        <w:rPr>
          <w:sz w:val="23"/>
          <w:szCs w:val="23"/>
        </w:rPr>
      </w:pPr>
      <w:r>
        <w:rPr>
          <w:b/>
          <w:bCs/>
          <w:sz w:val="23"/>
          <w:szCs w:val="23"/>
        </w:rPr>
        <w:t xml:space="preserve">§ 5. Komisjoni otsus </w:t>
      </w:r>
    </w:p>
    <w:p w:rsidR="005B2D37" w:rsidRDefault="005B2D37" w:rsidP="005B2D37">
      <w:pPr>
        <w:pStyle w:val="Default"/>
        <w:rPr>
          <w:sz w:val="23"/>
          <w:szCs w:val="23"/>
        </w:rPr>
      </w:pPr>
      <w:r>
        <w:rPr>
          <w:sz w:val="23"/>
          <w:szCs w:val="23"/>
        </w:rPr>
        <w:t xml:space="preserve">(1) Komisjon on otsustusvõimeline, kui koosolekul osaleb vähemalt kaks kolmandikku kutsutud komisjoni liikmetest, sealhulgas komisjoni esimees. </w:t>
      </w:r>
    </w:p>
    <w:p w:rsidR="005B2D37" w:rsidRDefault="005B2D37" w:rsidP="005B2D37">
      <w:pPr>
        <w:pStyle w:val="Default"/>
        <w:rPr>
          <w:sz w:val="23"/>
          <w:szCs w:val="23"/>
        </w:rPr>
      </w:pPr>
      <w:r>
        <w:rPr>
          <w:sz w:val="23"/>
          <w:szCs w:val="23"/>
        </w:rPr>
        <w:t xml:space="preserve">(2) Komisjon võtab otsuse vastu avalikul hääletamisel kõigi kohalviibivate komisjoniliikmete häälteenamusega. </w:t>
      </w:r>
    </w:p>
    <w:p w:rsidR="005B2D37" w:rsidRDefault="005B2D37" w:rsidP="005B2D37">
      <w:pPr>
        <w:pStyle w:val="Default"/>
        <w:rPr>
          <w:sz w:val="23"/>
          <w:szCs w:val="23"/>
        </w:rPr>
      </w:pPr>
      <w:r>
        <w:rPr>
          <w:sz w:val="23"/>
          <w:szCs w:val="23"/>
        </w:rPr>
        <w:t xml:space="preserve">(3) Valituks osutub kandidaat, kelle poolt hääletab enam kui 50% kohal viibivatest komisjoni liikmetest. </w:t>
      </w:r>
    </w:p>
    <w:p w:rsidR="005B2D37" w:rsidRDefault="005B2D37" w:rsidP="005B2D37">
      <w:pPr>
        <w:pStyle w:val="Default"/>
        <w:rPr>
          <w:sz w:val="23"/>
          <w:szCs w:val="23"/>
        </w:rPr>
      </w:pPr>
      <w:r>
        <w:rPr>
          <w:sz w:val="23"/>
          <w:szCs w:val="23"/>
        </w:rPr>
        <w:t xml:space="preserve">(4) Häälte võrdsel jagunemisel on otsustav komisjoni esimehe hääl. </w:t>
      </w:r>
    </w:p>
    <w:p w:rsidR="005B2D37" w:rsidRDefault="005B2D37" w:rsidP="005B2D37">
      <w:pPr>
        <w:pStyle w:val="Default"/>
        <w:rPr>
          <w:sz w:val="23"/>
          <w:szCs w:val="23"/>
        </w:rPr>
      </w:pPr>
      <w:r>
        <w:rPr>
          <w:sz w:val="23"/>
          <w:szCs w:val="23"/>
        </w:rPr>
        <w:t xml:space="preserve">(5) Komisjon võtab vastu iga kandidaadi kohta ühe järgmistest otsustest (otsuse formuleeringus peab sisalduma ametikoha nimetus): </w:t>
      </w:r>
    </w:p>
    <w:p w:rsidR="005B2D37" w:rsidRDefault="005B2D37" w:rsidP="005B2D37">
      <w:pPr>
        <w:pStyle w:val="Default"/>
        <w:rPr>
          <w:sz w:val="23"/>
          <w:szCs w:val="23"/>
        </w:rPr>
      </w:pPr>
      <w:r>
        <w:rPr>
          <w:sz w:val="23"/>
          <w:szCs w:val="23"/>
        </w:rPr>
        <w:t xml:space="preserve">1) osutus valituks või lubada järgmisse hindamisvooru; </w:t>
      </w:r>
    </w:p>
    <w:p w:rsidR="005B2D37" w:rsidRDefault="005B2D37" w:rsidP="005B2D37">
      <w:pPr>
        <w:pStyle w:val="Default"/>
        <w:rPr>
          <w:sz w:val="23"/>
          <w:szCs w:val="23"/>
        </w:rPr>
      </w:pPr>
      <w:r>
        <w:rPr>
          <w:sz w:val="23"/>
          <w:szCs w:val="23"/>
        </w:rPr>
        <w:t xml:space="preserve">2) ei osutunud valituks või tunnistada ametikohale mittevastavaks. </w:t>
      </w:r>
    </w:p>
    <w:p w:rsidR="005B2D37" w:rsidRDefault="005B2D37" w:rsidP="005B2D37">
      <w:pPr>
        <w:pStyle w:val="Default"/>
        <w:rPr>
          <w:sz w:val="23"/>
          <w:szCs w:val="23"/>
        </w:rPr>
      </w:pPr>
      <w:r>
        <w:rPr>
          <w:sz w:val="23"/>
          <w:szCs w:val="23"/>
        </w:rPr>
        <w:t xml:space="preserve">(6) Kui hääletusvoorus ei saa kandidaat nõutavat häälteenamust, kuulutatakse konkurss luhtunuks. Luhtunuks võidakse konkurss kuulutada ka juhul, kui konkursile kandideerijatest mitte ükski ei vasta konkursi teates toodud nõuetele. </w:t>
      </w:r>
    </w:p>
    <w:p w:rsidR="005B2D37" w:rsidRDefault="005B2D37" w:rsidP="005B2D37">
      <w:pPr>
        <w:pStyle w:val="Default"/>
        <w:rPr>
          <w:sz w:val="23"/>
          <w:szCs w:val="23"/>
        </w:rPr>
      </w:pPr>
      <w:r>
        <w:rPr>
          <w:sz w:val="23"/>
          <w:szCs w:val="23"/>
        </w:rPr>
        <w:t xml:space="preserve">(7) Kui õpetaja vaba ametikoha täitmiseks korraldatud konkursil ei leita kvalifikatsiooninõuetele vastavat õpetajat, võib direktor sõlmida tähtajalise töölepingu tähtajaga kuni üks aasta isikuga, kellel on vähemalt keskharidus. Aasta jooksul korraldab direktor uue avaliku konkursi. </w:t>
      </w:r>
    </w:p>
    <w:p w:rsidR="005B2D37" w:rsidRDefault="005B2D37" w:rsidP="005B2D37">
      <w:pPr>
        <w:pStyle w:val="Default"/>
        <w:rPr>
          <w:sz w:val="23"/>
          <w:szCs w:val="23"/>
        </w:rPr>
      </w:pPr>
      <w:r>
        <w:rPr>
          <w:sz w:val="23"/>
          <w:szCs w:val="23"/>
        </w:rPr>
        <w:t xml:space="preserve">(8) Kandideerijate poolt esitatud materjale ei tagastata ja need säilitatakse komisjoni protokollide kaustas. </w:t>
      </w:r>
    </w:p>
    <w:p w:rsidR="006633D2" w:rsidRDefault="005B2D37" w:rsidP="005B2D37">
      <w:pPr>
        <w:autoSpaceDE w:val="0"/>
        <w:autoSpaceDN w:val="0"/>
        <w:adjustRightInd w:val="0"/>
        <w:spacing w:after="0" w:line="240" w:lineRule="auto"/>
      </w:pPr>
      <w:r>
        <w:rPr>
          <w:sz w:val="23"/>
          <w:szCs w:val="23"/>
        </w:rPr>
        <w:t>(9) Komisjoni otsusest teavitatakse kandidaati kirjalikult kolme järgneva tööpäeva jooksul.</w:t>
      </w:r>
    </w:p>
    <w:sectPr w:rsidR="00663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PS"/>
    <w:panose1 w:val="02020603050405020304"/>
    <w:charset w:val="BA"/>
    <w:family w:val="roman"/>
    <w:pitch w:val="variable"/>
    <w:sig w:usb0="E0002AFF" w:usb1="C0007841" w:usb2="00000009" w:usb3="00000000" w:csb0="000001FF" w:csb1="00000000"/>
  </w:font>
  <w:font w:name="TimesNewRomanPSMT">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94"/>
    <w:rsid w:val="000508CA"/>
    <w:rsid w:val="00504794"/>
    <w:rsid w:val="005B2D37"/>
    <w:rsid w:val="006633D2"/>
    <w:rsid w:val="009C1A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B2D3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B2D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690</Words>
  <Characters>4003</Characters>
  <Application>Microsoft Office Word</Application>
  <DocSecurity>0</DocSecurity>
  <Lines>33</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Ignatenko</dc:creator>
  <cp:lastModifiedBy>Julia Ignatenko</cp:lastModifiedBy>
  <cp:revision>6</cp:revision>
  <dcterms:created xsi:type="dcterms:W3CDTF">2020-09-30T07:03:00Z</dcterms:created>
  <dcterms:modified xsi:type="dcterms:W3CDTF">2020-10-01T06:33:00Z</dcterms:modified>
</cp:coreProperties>
</file>